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28" w:type="dxa"/>
          <w:left w:w="57" w:type="dxa"/>
          <w:bottom w:w="28" w:type="dxa"/>
          <w:right w:w="57" w:type="dxa"/>
        </w:tblCellMar>
        <w:tblLook w:val="0000" w:firstRow="0" w:lastRow="0" w:firstColumn="0" w:lastColumn="0" w:noHBand="0" w:noVBand="0"/>
      </w:tblPr>
      <w:tblGrid>
        <w:gridCol w:w="729"/>
        <w:gridCol w:w="9869"/>
      </w:tblGrid>
      <w:tr w:rsidR="004D6949" w:rsidRPr="00CA2C4A" w:rsidTr="00CA2C4A">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bookmarkStart w:id="0" w:name="_GoBack"/>
            <w:bookmarkEnd w:id="0"/>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1</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15.100.1001</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1 ton her cins çimento ve kirecin taşıtlara yükleme, boşaltma ve istifi (fabrikadan alınan malzemeden yükleme bedeli düşülür.)</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TON</w:t>
            </w:r>
          </w:p>
        </w:tc>
      </w:tr>
      <w:tr w:rsidR="004D6949" w:rsidRPr="00CA2C4A" w:rsidTr="009A51E8">
        <w:trPr>
          <w:trHeight w:val="284"/>
        </w:trPr>
        <w:tc>
          <w:tcPr>
            <w:tcW w:w="729" w:type="dxa"/>
            <w:tcBorders>
              <w:top w:val="nil"/>
              <w:left w:val="single" w:sz="4" w:space="0" w:color="auto"/>
              <w:bottom w:val="single" w:sz="4"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Malzemenin taşıtlara yüklenmesi, taşıtlardan boşaltılması ve istifi için her türlü hizmet ve masraflar ile müteahhit genel giderleri ve kârı dâhil, 1 ton fiyatı:</w:t>
            </w:r>
          </w:p>
          <w:p w:rsidR="00205B71" w:rsidRPr="00CA2C4A" w:rsidRDefault="00205B71" w:rsidP="00354ED0">
            <w:pPr>
              <w:keepNext/>
              <w:keepLines/>
              <w:rPr>
                <w:rFonts w:ascii="Times New Roman" w:hAnsi="Times New Roman" w:cs="Times New Roman"/>
                <w:sz w:val="18"/>
                <w:szCs w:val="18"/>
                <w:lang w:val="x-none"/>
              </w:rPr>
            </w:pP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ÖLÇÜ:</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1)İhzaratta; işyerindeki malzemenin tartılmasından elde edilen ton cinsinden miktarıdır.</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2)İmalatta; malzemenin kullanıldığı imalatın analizinden hesaplanan ton cinsinden miktarıdır.</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 xml:space="preserve">NOT: </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1)Fabrika veya depodan taşıma bedeli ayrıca ödenir.</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2)Fabrikadaki yükleme karşılığı olarak birim fiyat bedelinin yarısı düşülür.</w:t>
            </w:r>
          </w:p>
          <w:p w:rsidR="004D6949" w:rsidRPr="00CA2C4A" w:rsidRDefault="00205B71"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3)İhzaratı halinde imalat nakliye bedelinin %80’i ödenir.</w:t>
            </w:r>
          </w:p>
        </w:tc>
      </w:tr>
    </w:tbl>
    <w:p w:rsidR="001A0838" w:rsidRDefault="001A0838">
      <w:pPr>
        <w:rPr>
          <w:rFonts w:ascii="Times New Roman" w:hAnsi="Times New Roman" w:cs="Times New Roman"/>
          <w:sz w:val="18"/>
          <w:szCs w:val="18"/>
        </w:rPr>
      </w:pPr>
    </w:p>
    <w:p w:rsidR="009E0DB4" w:rsidRPr="00DA57D6" w:rsidRDefault="009E0DB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firstRow="0" w:lastRow="0" w:firstColumn="0" w:lastColumn="0" w:noHBand="0" w:noVBand="0"/>
      </w:tblPr>
      <w:tblGrid>
        <w:gridCol w:w="729"/>
        <w:gridCol w:w="9869"/>
      </w:tblGrid>
      <w:tr w:rsidR="004D6949" w:rsidRPr="00CA2C4A" w:rsidTr="00CA2C4A">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2</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15.100.1006</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1 ton her cins ve ölçüde pe, hdpe ve pvc esaslı borunun taşıtlara yükleme, boşaltma ve istifi</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TON</w:t>
            </w:r>
          </w:p>
        </w:tc>
      </w:tr>
      <w:tr w:rsidR="004D6949" w:rsidRPr="00CA2C4A" w:rsidTr="009A51E8">
        <w:trPr>
          <w:trHeight w:val="284"/>
        </w:trPr>
        <w:tc>
          <w:tcPr>
            <w:tcW w:w="729" w:type="dxa"/>
            <w:tcBorders>
              <w:top w:val="nil"/>
              <w:left w:val="single" w:sz="4" w:space="0" w:color="auto"/>
              <w:bottom w:val="single" w:sz="4"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Malzemenin taşıtlara yüklenmesi, taşıtlardan boşaltılması ve istifi için her türlü hizmet ve masraflar ile müteahhit genel giderleri ve kârı dâhil, 1 ton fiyatı:</w:t>
            </w:r>
          </w:p>
          <w:p w:rsidR="00205B71" w:rsidRPr="00CA2C4A" w:rsidRDefault="00205B71" w:rsidP="00354ED0">
            <w:pPr>
              <w:keepNext/>
              <w:keepLines/>
              <w:rPr>
                <w:rFonts w:ascii="Times New Roman" w:hAnsi="Times New Roman" w:cs="Times New Roman"/>
                <w:sz w:val="18"/>
                <w:szCs w:val="18"/>
                <w:lang w:val="x-none"/>
              </w:rPr>
            </w:pP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ÖLÇÜ:</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Yerine döşenmiş borunun tipine göre, fabrika katalogundaki metre tul ağırlığı üzerinden hesaplanan ton cinsinden miktarıdır.</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NOT:</w:t>
            </w:r>
          </w:p>
          <w:p w:rsidR="004D6949" w:rsidRPr="00CA2C4A" w:rsidRDefault="00205B71"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Fabrika veya depodan taşıma bedeli ayrıca ödenir.</w:t>
            </w:r>
          </w:p>
        </w:tc>
      </w:tr>
    </w:tbl>
    <w:p w:rsidR="001A0838" w:rsidRDefault="001A0838">
      <w:pPr>
        <w:rPr>
          <w:rFonts w:ascii="Times New Roman" w:hAnsi="Times New Roman" w:cs="Times New Roman"/>
          <w:sz w:val="18"/>
          <w:szCs w:val="18"/>
        </w:rPr>
      </w:pPr>
    </w:p>
    <w:p w:rsidR="009E0DB4" w:rsidRPr="00DA57D6" w:rsidRDefault="009E0DB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firstRow="0" w:lastRow="0" w:firstColumn="0" w:lastColumn="0" w:noHBand="0" w:noVBand="0"/>
      </w:tblPr>
      <w:tblGrid>
        <w:gridCol w:w="729"/>
        <w:gridCol w:w="9869"/>
      </w:tblGrid>
      <w:tr w:rsidR="004D6949" w:rsidRPr="00CA2C4A" w:rsidTr="00CA2C4A">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3</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15.120.1101</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3E21E8" w:rsidRPr="00CA2C4A" w:rsidRDefault="003E21E8"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Makine ile her derinlik ve her genişlikte yumuşak ve sert toprak kazılması (derin kazı)</w:t>
            </w:r>
          </w:p>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 Nakliyeler dahildir. )</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M3</w:t>
            </w:r>
          </w:p>
        </w:tc>
      </w:tr>
      <w:tr w:rsidR="004D6949" w:rsidRPr="00CA2C4A" w:rsidTr="009A51E8">
        <w:trPr>
          <w:trHeight w:val="284"/>
        </w:trPr>
        <w:tc>
          <w:tcPr>
            <w:tcW w:w="729" w:type="dxa"/>
            <w:tcBorders>
              <w:top w:val="nil"/>
              <w:left w:val="single" w:sz="4" w:space="0" w:color="auto"/>
              <w:bottom w:val="single" w:sz="4"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Yumuşak ve sert toprak zeminde; makina ile kazının yapılması, taşıtlara yüklenmesi, 25 metreye kadar taşınması, depo, imla veya sedde yerinde boşaltılması, serilmesi, inşaat yapıldıktan sonra kazı yerinde kalan boşlukların doldurulması, kazılan yerin taban ve yan cidarlarının, depo ve dolgunun tesviyesi ve düzeltilmesi için yapılan her türlü malzeme ve zayiatı, işçilik, araç ve gereç giderleri, müteahhit genel giderleri ve kârı dâhil, 1 m³ kazı fiyatı:</w:t>
            </w:r>
          </w:p>
          <w:p w:rsidR="00205B71" w:rsidRPr="00CA2C4A" w:rsidRDefault="00205B71" w:rsidP="00354ED0">
            <w:pPr>
              <w:keepNext/>
              <w:keepLines/>
              <w:rPr>
                <w:rFonts w:ascii="Times New Roman" w:hAnsi="Times New Roman" w:cs="Times New Roman"/>
                <w:sz w:val="18"/>
                <w:szCs w:val="18"/>
                <w:lang w:val="x-none"/>
              </w:rPr>
            </w:pP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ÖLÇÜ:</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Kazının hacmi kazı projesi üzerinden hesaplanır.</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NOT:</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 xml:space="preserve">1)Bu birim fiyata su zammı, iksa, 25 metre dışındaki taşıma, dolgunun sulama ve sıkıştırma bedelleri dâhil değildir. </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2)Derinlik zammı ödenmez.</w:t>
            </w:r>
          </w:p>
          <w:p w:rsidR="004D6949" w:rsidRPr="00CA2C4A" w:rsidRDefault="00205B71"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 Nakliyeler pozun analizine dahildir.)</w:t>
            </w:r>
          </w:p>
        </w:tc>
      </w:tr>
    </w:tbl>
    <w:p w:rsidR="001A0838" w:rsidRDefault="001A0838">
      <w:pPr>
        <w:rPr>
          <w:rFonts w:ascii="Times New Roman" w:hAnsi="Times New Roman" w:cs="Times New Roman"/>
          <w:sz w:val="18"/>
          <w:szCs w:val="18"/>
        </w:rPr>
      </w:pPr>
    </w:p>
    <w:p w:rsidR="009E0DB4" w:rsidRPr="00DA57D6" w:rsidRDefault="009E0DB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firstRow="0" w:lastRow="0" w:firstColumn="0" w:lastColumn="0" w:noHBand="0" w:noVBand="0"/>
      </w:tblPr>
      <w:tblGrid>
        <w:gridCol w:w="729"/>
        <w:gridCol w:w="9869"/>
      </w:tblGrid>
      <w:tr w:rsidR="004D6949" w:rsidRPr="00CA2C4A" w:rsidTr="00CA2C4A">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4</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15.120.1103</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3E21E8" w:rsidRPr="00CA2C4A" w:rsidRDefault="003E21E8"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Makine ile her derinlik ve her genişlikte batak ve balçık kazılması (derin kazı)</w:t>
            </w:r>
          </w:p>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 Nakliyeler dahildir. )</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M3</w:t>
            </w:r>
          </w:p>
        </w:tc>
      </w:tr>
      <w:tr w:rsidR="004D6949" w:rsidRPr="00CA2C4A" w:rsidTr="009A51E8">
        <w:trPr>
          <w:trHeight w:val="284"/>
        </w:trPr>
        <w:tc>
          <w:tcPr>
            <w:tcW w:w="729" w:type="dxa"/>
            <w:tcBorders>
              <w:top w:val="nil"/>
              <w:left w:val="single" w:sz="4" w:space="0" w:color="auto"/>
              <w:bottom w:val="single" w:sz="4"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05B71" w:rsidRPr="00CA2C4A" w:rsidRDefault="00205B71" w:rsidP="00354ED0">
            <w:pPr>
              <w:keepNext/>
              <w:keepLines/>
              <w:rPr>
                <w:rFonts w:ascii="Times New Roman" w:hAnsi="Times New Roman" w:cs="Times New Roman"/>
                <w:sz w:val="18"/>
                <w:szCs w:val="18"/>
                <w:lang w:val="x-none"/>
              </w:rPr>
            </w:pP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Batak ve balçık zeminde; makina ile kazının yapılması, taşıtlara yüklenmesi, 25 metreye kadar taşınması, depo, imla veya sedde yerinde boşaltılması, serilmesi, inşaat yapıldıktan sonra kazı yerinde kalan boşlukların doldurulması, kazılan yerin taban ve yan cidarlarının, depo ve dolgunun tesviyesi ve düzeltilmesi için yapılan her türlü malzeme ve zayiatı, işçilik, araç ve gereç giderleri, müteahhit genel giderleri ve kârı dâhil, 1 m³ kazı fiyatı:</w:t>
            </w:r>
          </w:p>
          <w:p w:rsidR="00205B71" w:rsidRPr="00CA2C4A" w:rsidRDefault="00205B71" w:rsidP="00354ED0">
            <w:pPr>
              <w:keepNext/>
              <w:keepLines/>
              <w:rPr>
                <w:rFonts w:ascii="Times New Roman" w:hAnsi="Times New Roman" w:cs="Times New Roman"/>
                <w:sz w:val="18"/>
                <w:szCs w:val="18"/>
                <w:lang w:val="x-none"/>
              </w:rPr>
            </w:pP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ÖLÇÜ:</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Kazının hacmi kazı projesi üzerinden hesaplanır.</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NOT:</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 xml:space="preserve">1)Bu birim fiyata su zammı, iksa, 25 metre dışındaki taşıma, dolgunun sulama ve sıkıştırma bedelleri dâhil değildir. </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2)Derinlik zammı ödenmez.</w:t>
            </w:r>
          </w:p>
          <w:p w:rsidR="004D6949" w:rsidRPr="00CA2C4A" w:rsidRDefault="00205B71"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 Nakliyeler pozun analizine dahildir.)</w:t>
            </w:r>
          </w:p>
        </w:tc>
      </w:tr>
    </w:tbl>
    <w:p w:rsidR="001A0838" w:rsidRDefault="001A0838">
      <w:pPr>
        <w:rPr>
          <w:rFonts w:ascii="Times New Roman" w:hAnsi="Times New Roman" w:cs="Times New Roman"/>
          <w:sz w:val="18"/>
          <w:szCs w:val="18"/>
        </w:rPr>
      </w:pPr>
    </w:p>
    <w:p w:rsidR="009E0DB4" w:rsidRPr="00DA57D6" w:rsidRDefault="009E0DB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firstRow="0" w:lastRow="0" w:firstColumn="0" w:lastColumn="0" w:noHBand="0" w:noVBand="0"/>
      </w:tblPr>
      <w:tblGrid>
        <w:gridCol w:w="729"/>
        <w:gridCol w:w="9869"/>
      </w:tblGrid>
      <w:tr w:rsidR="004D6949" w:rsidRPr="00CA2C4A" w:rsidTr="00CA2C4A">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5</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15.120.1106</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3E21E8" w:rsidRPr="00CA2C4A" w:rsidRDefault="003E21E8"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Makine ile patlayıcı madde kullanılarak her derinlik ve her genişlikte sert kaya kazılması (derin kazı)</w:t>
            </w:r>
          </w:p>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 Nakliyeler dahildir. )</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M3</w:t>
            </w:r>
          </w:p>
        </w:tc>
      </w:tr>
      <w:tr w:rsidR="004D6949" w:rsidRPr="00CA2C4A" w:rsidTr="009A51E8">
        <w:trPr>
          <w:trHeight w:val="284"/>
        </w:trPr>
        <w:tc>
          <w:tcPr>
            <w:tcW w:w="729" w:type="dxa"/>
            <w:tcBorders>
              <w:top w:val="nil"/>
              <w:left w:val="single" w:sz="4" w:space="0" w:color="auto"/>
              <w:bottom w:val="single" w:sz="4"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Sert kayalık zeminde; makina ile patlayıcı deliklerinin açılması, patlayıcı madde doldurulup sıkıştırılması patlatılması, gerekli güvenlik tedbirlerinin alınması, kayaların kırılması, sökülmesi, kazılması, taşıtlara yüklenmesi, 25 metreye kadar taşınması, depo, imla veya sedde yerinde boşaltılması, serilmesi, inşaat yapıldıktan sonra kazı yerinde kalan boşlukların doldurulması, kazılan yerin taban ve yan cidarlarının, depo ve dolgunun tesviyesi ve düzeltilmesi için yapılan her türlü malzeme ve zayiatı, işçilik, araç ve gereç giderleri, müteahhit genel giderleri ve kârı dâhil, 1 m³ kazı fiyatı:</w:t>
            </w:r>
          </w:p>
          <w:p w:rsidR="00205B71" w:rsidRPr="00CA2C4A" w:rsidRDefault="00205B71" w:rsidP="00354ED0">
            <w:pPr>
              <w:keepNext/>
              <w:keepLines/>
              <w:rPr>
                <w:rFonts w:ascii="Times New Roman" w:hAnsi="Times New Roman" w:cs="Times New Roman"/>
                <w:sz w:val="18"/>
                <w:szCs w:val="18"/>
                <w:lang w:val="x-none"/>
              </w:rPr>
            </w:pP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ÖLÇÜ:</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Kazının hacmi kazı projesi üzerinden hesaplanır.</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NOT:</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1) İdarenin yazılı izni ile uygulanır.</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 xml:space="preserve">2) Bu birim fiyata 25 metre dışındaki taşıma, dolgunun sulama ve sıkıştırma bedelleri dâhil değildir. </w:t>
            </w: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3)Derinlik zammı ödenmez.</w:t>
            </w:r>
          </w:p>
          <w:p w:rsidR="004D6949" w:rsidRPr="00CA2C4A" w:rsidRDefault="00205B71"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 Nakliyeler pozun analizine dahildir.)</w:t>
            </w:r>
          </w:p>
        </w:tc>
      </w:tr>
    </w:tbl>
    <w:p w:rsidR="001A0838" w:rsidRDefault="001A0838">
      <w:pPr>
        <w:rPr>
          <w:rFonts w:ascii="Times New Roman" w:hAnsi="Times New Roman" w:cs="Times New Roman"/>
          <w:sz w:val="18"/>
          <w:szCs w:val="18"/>
        </w:rPr>
      </w:pPr>
    </w:p>
    <w:p w:rsidR="009E0DB4" w:rsidRPr="00DA57D6" w:rsidRDefault="009E0DB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firstRow="0" w:lastRow="0" w:firstColumn="0" w:lastColumn="0" w:noHBand="0" w:noVBand="0"/>
      </w:tblPr>
      <w:tblGrid>
        <w:gridCol w:w="729"/>
        <w:gridCol w:w="9869"/>
      </w:tblGrid>
      <w:tr w:rsidR="004D6949" w:rsidRPr="00CA2C4A" w:rsidTr="00CA2C4A">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6</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15.125.1001</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3E21E8" w:rsidRPr="00CA2C4A" w:rsidRDefault="003E21E8"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Kum temin edilerek, el ile serme, sulama ve sıkıştırma yapılması</w:t>
            </w:r>
          </w:p>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 Nakliyeler dahildir. )</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M3</w:t>
            </w:r>
          </w:p>
        </w:tc>
      </w:tr>
      <w:tr w:rsidR="004D6949" w:rsidRPr="00CA2C4A" w:rsidTr="009A51E8">
        <w:trPr>
          <w:trHeight w:val="284"/>
        </w:trPr>
        <w:tc>
          <w:tcPr>
            <w:tcW w:w="729" w:type="dxa"/>
            <w:tcBorders>
              <w:top w:val="nil"/>
              <w:left w:val="single" w:sz="4" w:space="0" w:color="auto"/>
              <w:bottom w:val="single" w:sz="4"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Kumun temin edilmesi, alana dökülmesi, el ile serilmesi, tesviye edilmesi, sulanması ve tabaka tabaka tokmaklanarak sıkıştırılması için her türlü işçilik, malzeme ve zayiatı, iş yerinde yükleme, yatay ve düşey taşıma, boşaltma, müteahhit genel giderleri ve kârı dâhil, 1 m3 fiyatı :</w:t>
            </w:r>
          </w:p>
          <w:p w:rsidR="00205B71" w:rsidRPr="00CA2C4A" w:rsidRDefault="00205B71" w:rsidP="00354ED0">
            <w:pPr>
              <w:keepNext/>
              <w:keepLines/>
              <w:rPr>
                <w:rFonts w:ascii="Times New Roman" w:hAnsi="Times New Roman" w:cs="Times New Roman"/>
                <w:sz w:val="18"/>
                <w:szCs w:val="18"/>
                <w:lang w:val="x-none"/>
              </w:rPr>
            </w:pP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ÖLÇÜ : Projesindeki ölçülere göre hacmi hesaplanır.</w:t>
            </w:r>
          </w:p>
          <w:p w:rsidR="004D6949" w:rsidRPr="00CA2C4A" w:rsidRDefault="00205B71"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 Nakliyeler pozun analizine dahildir.)</w:t>
            </w:r>
          </w:p>
        </w:tc>
      </w:tr>
    </w:tbl>
    <w:p w:rsidR="001A0838" w:rsidRDefault="001A0838">
      <w:pPr>
        <w:rPr>
          <w:rFonts w:ascii="Times New Roman" w:hAnsi="Times New Roman" w:cs="Times New Roman"/>
          <w:sz w:val="18"/>
          <w:szCs w:val="18"/>
        </w:rPr>
      </w:pPr>
    </w:p>
    <w:p w:rsidR="009E0DB4" w:rsidRPr="00DA57D6" w:rsidRDefault="009E0DB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firstRow="0" w:lastRow="0" w:firstColumn="0" w:lastColumn="0" w:noHBand="0" w:noVBand="0"/>
      </w:tblPr>
      <w:tblGrid>
        <w:gridCol w:w="729"/>
        <w:gridCol w:w="9869"/>
      </w:tblGrid>
      <w:tr w:rsidR="004D6949" w:rsidRPr="00CA2C4A" w:rsidTr="00CA2C4A">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7</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43.527.1002</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Ø200 mm HDPE ESASLI KORUGE BORU DÖŞENMESİ (SN 8, lastik conta ve boru bedeli dahil)</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MT</w:t>
            </w:r>
          </w:p>
        </w:tc>
      </w:tr>
      <w:tr w:rsidR="004D6949" w:rsidRPr="00CA2C4A" w:rsidTr="009A51E8">
        <w:trPr>
          <w:trHeight w:val="284"/>
        </w:trPr>
        <w:tc>
          <w:tcPr>
            <w:tcW w:w="729" w:type="dxa"/>
            <w:tcBorders>
              <w:top w:val="nil"/>
              <w:left w:val="single" w:sz="4" w:space="0" w:color="auto"/>
              <w:bottom w:val="single" w:sz="4"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Pr EN 13476-1 'e uygun imal edilen HDPE esaslı koruge kanalizasyon borularının temin edilmesi, döşenmeden önce her türlü deneyi ve muayenesi yapılmış olarak hendek kenarında veya konulacağı yerde hazırlanmış, HDPE koruge boruların düz işçi ile hendek içerisine indirilmesi, şartnamesine ve ilgili standartlara göre yerleştirilmesi, TS EN 681/1 ve diğer ilgili standartlara uygun olarak lastik contanın temin edilmesi, temin edilen lastik contanın muayenesinin ve deneylerinin yapılmasından sonra sızdırmaz halde boru başlarının manşon ve conta ile bağlanması, döşenmiş boru başlarının veya boru hattının ilgili standartlara göre sızdırmazlık tecrübesinin yapılması için, gerekli her türlü bağlantı elemanı ve müteferrik parçaları ile malzeme ve zayiatı, deney dahil işçilik her türlü masraf, araç ve gereç giderleri, yatay, düşey taşıma, yükleme, boşaltma ile müteahhit karı ve genel giderler dahil (Yalnız, borunun fabrikadan iş başına kadar taşınması ile bu taşımaya ait yükleme, boşaltma ve istif bedeli hariç) HDPE esaslı koruge boru döşenmesinin; 1 metre fiyatı</w:t>
            </w:r>
          </w:p>
          <w:p w:rsidR="00205B71" w:rsidRPr="00CA2C4A" w:rsidRDefault="00205B71" w:rsidP="00354ED0">
            <w:pPr>
              <w:keepNext/>
              <w:keepLines/>
              <w:rPr>
                <w:rFonts w:ascii="Times New Roman" w:hAnsi="Times New Roman" w:cs="Times New Roman"/>
                <w:sz w:val="18"/>
                <w:szCs w:val="18"/>
                <w:lang w:val="x-none"/>
              </w:rPr>
            </w:pPr>
          </w:p>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12.2202   Ø 200 mm. anma çaplı HDPE esaslı koruge kanalizasyon borusunun döşenmesi m.</w:t>
            </w:r>
          </w:p>
          <w:p w:rsidR="00205B71" w:rsidRPr="00CA2C4A" w:rsidRDefault="00205B71" w:rsidP="00354ED0">
            <w:pPr>
              <w:keepNext/>
              <w:keepLines/>
              <w:rPr>
                <w:rFonts w:ascii="Times New Roman" w:hAnsi="Times New Roman" w:cs="Times New Roman"/>
                <w:sz w:val="18"/>
                <w:szCs w:val="18"/>
                <w:lang w:val="x-none"/>
              </w:rPr>
            </w:pPr>
          </w:p>
          <w:p w:rsidR="004D6949" w:rsidRPr="00CA2C4A" w:rsidRDefault="00205B71"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ÖLÇÜ : Döşenmiş haldeki borunun gerçek uzunluğu üzerinden metre olarak hesaplanır.</w:t>
            </w:r>
          </w:p>
        </w:tc>
      </w:tr>
    </w:tbl>
    <w:p w:rsidR="001A0838" w:rsidRDefault="001A0838">
      <w:pPr>
        <w:rPr>
          <w:rFonts w:ascii="Times New Roman" w:hAnsi="Times New Roman" w:cs="Times New Roman"/>
          <w:sz w:val="18"/>
          <w:szCs w:val="18"/>
        </w:rPr>
      </w:pPr>
    </w:p>
    <w:p w:rsidR="009E0DB4" w:rsidRPr="00DA57D6" w:rsidRDefault="009E0DB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firstRow="0" w:lastRow="0" w:firstColumn="0" w:lastColumn="0" w:noHBand="0" w:noVBand="0"/>
      </w:tblPr>
      <w:tblGrid>
        <w:gridCol w:w="729"/>
        <w:gridCol w:w="9869"/>
      </w:tblGrid>
      <w:tr w:rsidR="004D6949" w:rsidRPr="00CA2C4A" w:rsidTr="00CA2C4A">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8</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43.610.1004</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KAZI MALZEMESİNDEN MAKİNA İLE HENDEK VE TEMEL DOLGUSU YAPILMASI</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M3</w:t>
            </w:r>
          </w:p>
        </w:tc>
      </w:tr>
      <w:tr w:rsidR="004D6949" w:rsidRPr="00CA2C4A" w:rsidTr="009A51E8">
        <w:trPr>
          <w:trHeight w:val="284"/>
        </w:trPr>
        <w:tc>
          <w:tcPr>
            <w:tcW w:w="729" w:type="dxa"/>
            <w:tcBorders>
              <w:top w:val="nil"/>
              <w:left w:val="single" w:sz="4" w:space="0" w:color="auto"/>
              <w:bottom w:val="single" w:sz="4"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Hendek kenarındaki kazı veya hendek kenarına getirilmiş dolgu malzemesinin hendek veya temel kenarından makina ile alınması, doldurulacağı yere konulması, hendek veya temel içine, kök, ot, kesek ve taşlardan temizlenmesi, 20 cm tabakalar halinde el ile serilerek sulanması ve tokmaklanması, üst satıhlarının tesviye ve tanzimi için her türlü masraflar malzeme ve zayiatı, alet, edevat, hendek içindeki yatay ve düşey taşıma ve işçilik giderleri ile yüklenici karı ve genel giderleri dahil, (Yalnız, dolgu malzemesinin hendek kenarına kadar taşınması, ve bu taşımaya ait yükleme boşaltma bedeli hariç) hendek kenarındaki kazı malzemesinin makina ile hendek ve temel dolgusu yapılmasının; 1 m3 fiyatı:</w:t>
            </w:r>
          </w:p>
          <w:p w:rsidR="00205B71" w:rsidRPr="00CA2C4A" w:rsidRDefault="00205B71" w:rsidP="00354ED0">
            <w:pPr>
              <w:keepNext/>
              <w:keepLines/>
              <w:rPr>
                <w:rFonts w:ascii="Times New Roman" w:hAnsi="Times New Roman" w:cs="Times New Roman"/>
                <w:sz w:val="18"/>
                <w:szCs w:val="18"/>
                <w:lang w:val="x-none"/>
              </w:rPr>
            </w:pPr>
          </w:p>
          <w:p w:rsidR="004D6949" w:rsidRPr="00CA2C4A" w:rsidRDefault="00205B71"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ÖLÇÜ: Dolgu boşluğu üzerinden ölçülen metreküp cinsinden hacmidir.</w:t>
            </w:r>
          </w:p>
        </w:tc>
      </w:tr>
    </w:tbl>
    <w:p w:rsidR="001A0838" w:rsidRDefault="001A0838">
      <w:pPr>
        <w:rPr>
          <w:rFonts w:ascii="Times New Roman" w:hAnsi="Times New Roman" w:cs="Times New Roman"/>
          <w:sz w:val="18"/>
          <w:szCs w:val="18"/>
        </w:rPr>
      </w:pPr>
    </w:p>
    <w:p w:rsidR="009E0DB4" w:rsidRPr="00DA57D6" w:rsidRDefault="009E0DB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firstRow="0" w:lastRow="0" w:firstColumn="0" w:lastColumn="0" w:noHBand="0" w:noVBand="0"/>
      </w:tblPr>
      <w:tblGrid>
        <w:gridCol w:w="729"/>
        <w:gridCol w:w="9869"/>
      </w:tblGrid>
      <w:tr w:rsidR="004D6949" w:rsidRPr="00CA2C4A" w:rsidTr="00CA2C4A">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9</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43.665.1032</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KANALİZASYON İNŞAATINDA KIRDÖKÜM BACA KAPAĞI YAPILMASI YERİNE KONULMASI</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KG</w:t>
            </w:r>
          </w:p>
        </w:tc>
      </w:tr>
      <w:tr w:rsidR="004D6949" w:rsidRPr="00CA2C4A" w:rsidTr="009A51E8">
        <w:trPr>
          <w:trHeight w:val="284"/>
        </w:trPr>
        <w:tc>
          <w:tcPr>
            <w:tcW w:w="729" w:type="dxa"/>
            <w:tcBorders>
              <w:top w:val="nil"/>
              <w:left w:val="single" w:sz="4" w:space="0" w:color="auto"/>
              <w:bottom w:val="single" w:sz="4"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05B71" w:rsidRPr="00CA2C4A" w:rsidRDefault="00205B71" w:rsidP="00354ED0">
            <w:pPr>
              <w:keepNext/>
              <w:keepLines/>
              <w:rPr>
                <w:rFonts w:ascii="Times New Roman" w:hAnsi="Times New Roman" w:cs="Times New Roman"/>
                <w:sz w:val="18"/>
                <w:szCs w:val="18"/>
                <w:lang w:val="x-none"/>
              </w:rPr>
            </w:pPr>
            <w:r w:rsidRPr="00CA2C4A">
              <w:rPr>
                <w:rFonts w:ascii="Times New Roman" w:hAnsi="Times New Roman" w:cs="Times New Roman"/>
                <w:sz w:val="18"/>
                <w:szCs w:val="18"/>
                <w:lang w:val="x-none"/>
              </w:rPr>
              <w:t>İdarece onanmış projesine göre, kırdöküm baca kapağının işlenerek hazırlanması, iki kat katranlanması, iş yerine taşınması, yerine konulması için her türlü malzeme ve zayiatı, işçilik, inşaat yerindeki yükleme, yatay ve düşey taşımalar, boşaltmalar, alet ve edevat masraflar, yüklenici karı ve genel giderler dahil, kırdöküm baca kapağı yapılması ve yerine konulmasının; 1 kg fiyatı.</w:t>
            </w:r>
          </w:p>
          <w:p w:rsidR="00205B71" w:rsidRPr="00CA2C4A" w:rsidRDefault="00205B71" w:rsidP="00354ED0">
            <w:pPr>
              <w:keepNext/>
              <w:keepLines/>
              <w:rPr>
                <w:rFonts w:ascii="Times New Roman" w:hAnsi="Times New Roman" w:cs="Times New Roman"/>
                <w:sz w:val="18"/>
                <w:szCs w:val="18"/>
                <w:lang w:val="x-none"/>
              </w:rPr>
            </w:pPr>
          </w:p>
          <w:p w:rsidR="004D6949" w:rsidRPr="00CA2C4A" w:rsidRDefault="00205B71"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ÖLÇÜ: Yerine konulmadann önce (Yalnız, kapak üzerindeki beton, betonarme demiri, mozayik hariç) tartılarak tespit olunan kilogram cinsinden ağırlığıdır. Tespit edilen bu miktar T.S.E. standartlarında belirtilenn font kapak ağırlığının % 3'den daha fazla olamaz. Daha ağır olması halinde, T.S.E. standartlarında belirtilen ağırlığın % 3'den fazlası ödenmez. Kapak üzerine konulan beton, betonarme demiri, mozaki gibi şeyler tartılmaz ve bunların bedeli ait olduğu pozlardan ödenir.</w:t>
            </w:r>
          </w:p>
        </w:tc>
      </w:tr>
    </w:tbl>
    <w:p w:rsidR="001A0838" w:rsidRDefault="001A0838">
      <w:pPr>
        <w:rPr>
          <w:rFonts w:ascii="Times New Roman" w:hAnsi="Times New Roman" w:cs="Times New Roman"/>
          <w:sz w:val="18"/>
          <w:szCs w:val="18"/>
        </w:rPr>
      </w:pPr>
    </w:p>
    <w:p w:rsidR="009E0DB4" w:rsidRPr="00DA57D6" w:rsidRDefault="009E0DB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firstRow="0" w:lastRow="0" w:firstColumn="0" w:lastColumn="0" w:noHBand="0" w:noVBand="0"/>
      </w:tblPr>
      <w:tblGrid>
        <w:gridCol w:w="729"/>
        <w:gridCol w:w="9869"/>
      </w:tblGrid>
      <w:tr w:rsidR="004D6949" w:rsidRPr="00CA2C4A" w:rsidTr="00CA2C4A">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10</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PİYASA</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Her türlü uygulama proje bedeli</w:t>
            </w:r>
          </w:p>
        </w:tc>
      </w:tr>
      <w:tr w:rsidR="004D6949" w:rsidRPr="00CA2C4A" w:rsidTr="00CA2C4A">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4D6949" w:rsidRPr="00CA2C4A" w:rsidRDefault="003E21E8"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MT</w:t>
            </w:r>
          </w:p>
        </w:tc>
      </w:tr>
      <w:tr w:rsidR="004D6949" w:rsidRPr="00CA2C4A" w:rsidTr="009A51E8">
        <w:trPr>
          <w:trHeight w:val="284"/>
        </w:trPr>
        <w:tc>
          <w:tcPr>
            <w:tcW w:w="729" w:type="dxa"/>
            <w:tcBorders>
              <w:top w:val="nil"/>
              <w:left w:val="single" w:sz="4" w:space="0" w:color="auto"/>
              <w:bottom w:val="single" w:sz="4" w:space="0" w:color="auto"/>
              <w:right w:val="nil"/>
            </w:tcBorders>
            <w:tcMar>
              <w:top w:w="0" w:type="dxa"/>
              <w:bottom w:w="0" w:type="dxa"/>
            </w:tcMar>
            <w:vAlign w:val="center"/>
          </w:tcPr>
          <w:p w:rsidR="004D6949" w:rsidRPr="00CA2C4A" w:rsidRDefault="004D6949" w:rsidP="00354ED0">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4D6949" w:rsidRPr="00CA2C4A" w:rsidRDefault="00205B71" w:rsidP="00354ED0">
            <w:pPr>
              <w:keepNext/>
              <w:keepLines/>
              <w:rPr>
                <w:rFonts w:ascii="Times New Roman" w:hAnsi="Times New Roman" w:cs="Times New Roman"/>
                <w:sz w:val="18"/>
                <w:szCs w:val="18"/>
              </w:rPr>
            </w:pPr>
            <w:r w:rsidRPr="00CA2C4A">
              <w:rPr>
                <w:rFonts w:ascii="Times New Roman" w:hAnsi="Times New Roman" w:cs="Times New Roman"/>
                <w:sz w:val="18"/>
                <w:szCs w:val="18"/>
                <w:lang w:val="x-none"/>
              </w:rPr>
              <w:t>Her türlü uygulama proje bedeli</w:t>
            </w:r>
          </w:p>
        </w:tc>
      </w:tr>
    </w:tbl>
    <w:p w:rsidR="001A0838" w:rsidRDefault="001A0838">
      <w:pPr>
        <w:rPr>
          <w:rFonts w:ascii="Times New Roman" w:hAnsi="Times New Roman" w:cs="Times New Roman"/>
          <w:sz w:val="18"/>
          <w:szCs w:val="18"/>
        </w:rPr>
      </w:pPr>
    </w:p>
    <w:p w:rsidR="009E0DB4" w:rsidRPr="00DA57D6" w:rsidRDefault="009E0DB4">
      <w:pPr>
        <w:rPr>
          <w:rFonts w:ascii="Times New Roman" w:hAnsi="Times New Roman" w:cs="Times New Roman"/>
          <w:sz w:val="18"/>
          <w:szCs w:val="18"/>
        </w:rPr>
      </w:pPr>
    </w:p>
    <w:sectPr w:rsidR="009E0DB4" w:rsidRPr="00DA57D6" w:rsidSect="00F839D2">
      <w:headerReference w:type="default" r:id="rId6"/>
      <w:footerReference w:type="even" r:id="rId7"/>
      <w:pgSz w:w="11906" w:h="16838" w:code="9"/>
      <w:pgMar w:top="851" w:right="567" w:bottom="425" w:left="851" w:header="567" w:footer="42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D9" w:rsidRDefault="006540D9"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6540D9" w:rsidRDefault="006540D9"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42" w:rsidRDefault="00726E42" w:rsidP="00B678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6E42" w:rsidRDefault="00726E42" w:rsidP="00726E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D9" w:rsidRDefault="006540D9"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6540D9" w:rsidRDefault="006540D9"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57" w:type="dxa"/>
        <w:right w:w="57" w:type="dxa"/>
      </w:tblCellMar>
      <w:tblLook w:val="0000" w:firstRow="0" w:lastRow="0" w:firstColumn="0" w:lastColumn="0" w:noHBand="0" w:noVBand="0"/>
    </w:tblPr>
    <w:tblGrid>
      <w:gridCol w:w="10598"/>
    </w:tblGrid>
    <w:tr w:rsidR="00354ED0" w:rsidRPr="00965B51" w:rsidTr="00965B51">
      <w:tblPrEx>
        <w:tblCellMar>
          <w:top w:w="0" w:type="dxa"/>
          <w:bottom w:w="0" w:type="dxa"/>
        </w:tblCellMar>
      </w:tblPrEx>
      <w:tc>
        <w:tcPr>
          <w:tcW w:w="10598" w:type="dxa"/>
          <w:tcBorders>
            <w:top w:val="nil"/>
            <w:left w:val="nil"/>
            <w:right w:val="nil"/>
          </w:tcBorders>
        </w:tcPr>
        <w:p w:rsidR="00354ED0" w:rsidRPr="00965B51" w:rsidRDefault="00354ED0" w:rsidP="00F3670A">
          <w:pPr>
            <w:rPr>
              <w:rFonts w:ascii="Times New Roman" w:hAnsi="Times New Roman" w:cs="Times New Roman"/>
              <w:b/>
              <w:bCs/>
              <w:sz w:val="20"/>
              <w:szCs w:val="20"/>
            </w:rPr>
          </w:pPr>
        </w:p>
      </w:tc>
    </w:tr>
  </w:tbl>
  <w:p w:rsidR="00354ED0" w:rsidRPr="00965B51" w:rsidRDefault="00354ED0" w:rsidP="00354ED0">
    <w:pPr>
      <w:rPr>
        <w:rFonts w:ascii="Times New Roman" w:hAnsi="Times New Roman" w:cs="Times New Roman"/>
      </w:rPr>
    </w:pPr>
  </w:p>
  <w:p w:rsidR="00354ED0" w:rsidRPr="00354ED0" w:rsidRDefault="00354ED0" w:rsidP="00354ED0">
    <w:pPr>
      <w:spacing w:after="120"/>
      <w:jc w:val="center"/>
      <w:rPr>
        <w:rFonts w:ascii="Times New Roman" w:hAnsi="Times New Roman" w:cs="Times New Roman"/>
        <w:sz w:val="20"/>
        <w:szCs w:val="20"/>
      </w:rPr>
    </w:pPr>
    <w:r w:rsidRPr="0093606D">
      <w:rPr>
        <w:rFonts w:ascii="Times New Roman" w:hAnsi="Times New Roman" w:cs="Times New Roman"/>
        <w:b/>
        <w:bCs/>
        <w:sz w:val="28"/>
        <w:szCs w:val="28"/>
        <w:lang w:val="x-none"/>
      </w:rPr>
      <w:t>İNŞAAT POZ TARİFLERİ</w:t>
    </w:r>
  </w:p>
  <w:tbl>
    <w:tblPr>
      <w:tblW w:w="0" w:type="auto"/>
      <w:tblLayout w:type="fixed"/>
      <w:tblCellMar>
        <w:top w:w="28" w:type="dxa"/>
        <w:left w:w="57" w:type="dxa"/>
        <w:bottom w:w="28" w:type="dxa"/>
        <w:right w:w="57" w:type="dxa"/>
      </w:tblCellMar>
      <w:tblLook w:val="0000" w:firstRow="0" w:lastRow="0" w:firstColumn="0" w:lastColumn="0" w:noHBand="0" w:noVBand="0"/>
    </w:tblPr>
    <w:tblGrid>
      <w:gridCol w:w="8512"/>
      <w:gridCol w:w="910"/>
      <w:gridCol w:w="1176"/>
    </w:tblGrid>
    <w:tr w:rsidR="00354ED0" w:rsidRPr="00354ED0" w:rsidTr="00B2179A">
      <w:tc>
        <w:tcPr>
          <w:tcW w:w="8512" w:type="dxa"/>
          <w:vMerge w:val="restart"/>
          <w:tcBorders>
            <w:top w:val="nil"/>
            <w:left w:val="nil"/>
            <w:right w:val="nil"/>
          </w:tcBorders>
          <w:vAlign w:val="center"/>
        </w:tcPr>
        <w:p w:rsidR="00354ED0" w:rsidRPr="00965B51" w:rsidRDefault="00354ED0" w:rsidP="00F3670A">
          <w:pPr>
            <w:contextualSpacing/>
            <w:rPr>
              <w:rFonts w:ascii="Times New Roman" w:hAnsi="Times New Roman" w:cs="Times New Roman"/>
              <w:sz w:val="20"/>
              <w:szCs w:val="20"/>
            </w:rPr>
          </w:pPr>
        </w:p>
      </w:tc>
      <w:tc>
        <w:tcPr>
          <w:tcW w:w="910" w:type="dxa"/>
          <w:tcBorders>
            <w:top w:val="nil"/>
            <w:left w:val="nil"/>
            <w:right w:val="nil"/>
          </w:tcBorders>
          <w:vAlign w:val="center"/>
        </w:tcPr>
        <w:p w:rsidR="00354ED0" w:rsidRPr="00354ED0" w:rsidRDefault="00ED0065" w:rsidP="00A626CD">
          <w:pPr>
            <w:rPr>
              <w:rFonts w:ascii="Times New Roman" w:hAnsi="Times New Roman" w:cs="Times New Roman"/>
              <w:b/>
              <w:bCs/>
              <w:sz w:val="20"/>
              <w:szCs w:val="20"/>
            </w:rPr>
          </w:pPr>
          <w:r w:rsidRPr="00354ED0">
            <w:rPr>
              <w:rFonts w:ascii="Times New Roman" w:hAnsi="Times New Roman" w:cs="Times New Roman"/>
              <w:b/>
              <w:bCs/>
              <w:sz w:val="20"/>
              <w:szCs w:val="20"/>
            </w:rPr>
            <w:t>Sayfa No</w:t>
          </w:r>
        </w:p>
      </w:tc>
      <w:tc>
        <w:tcPr>
          <w:tcW w:w="1176" w:type="dxa"/>
          <w:tcBorders>
            <w:top w:val="nil"/>
            <w:left w:val="nil"/>
            <w:right w:val="nil"/>
          </w:tcBorders>
          <w:vAlign w:val="center"/>
        </w:tcPr>
        <w:p w:rsidR="00354ED0" w:rsidRPr="00354ED0" w:rsidRDefault="00ED0065" w:rsidP="00150FD5">
          <w:pPr>
            <w:rPr>
              <w:rFonts w:ascii="Times New Roman" w:hAnsi="Times New Roman" w:cs="Times New Roman"/>
              <w:b/>
              <w:bCs/>
              <w:sz w:val="20"/>
              <w:szCs w:val="20"/>
            </w:rPr>
          </w:pPr>
          <w:r w:rsidRPr="00354ED0">
            <w:rPr>
              <w:rFonts w:ascii="Times New Roman" w:hAnsi="Times New Roman" w:cs="Times New Roman"/>
              <w:b/>
              <w:bCs/>
              <w:sz w:val="20"/>
              <w:szCs w:val="20"/>
            </w:rPr>
            <w:t xml:space="preserve">: </w:t>
          </w:r>
          <w:r w:rsidRPr="00354ED0">
            <w:rPr>
              <w:rFonts w:ascii="Times New Roman" w:hAnsi="Times New Roman" w:cs="Times New Roman"/>
              <w:b/>
              <w:bCs/>
              <w:sz w:val="20"/>
              <w:szCs w:val="20"/>
            </w:rPr>
            <w:fldChar w:fldCharType="begin"/>
          </w:r>
          <w:r w:rsidRPr="00354ED0">
            <w:rPr>
              <w:rFonts w:ascii="Times New Roman" w:hAnsi="Times New Roman" w:cs="Times New Roman"/>
              <w:b/>
              <w:bCs/>
              <w:sz w:val="20"/>
              <w:szCs w:val="20"/>
            </w:rPr>
            <w:instrText xml:space="preserve">PAGE  </w:instrText>
          </w:r>
          <w:r w:rsidRPr="00354ED0">
            <w:rPr>
              <w:rFonts w:ascii="Times New Roman" w:hAnsi="Times New Roman" w:cs="Times New Roman"/>
              <w:b/>
              <w:bCs/>
              <w:sz w:val="20"/>
              <w:szCs w:val="20"/>
            </w:rPr>
            <w:fldChar w:fldCharType="separate"/>
          </w:r>
          <w:r w:rsidR="00E96990">
            <w:rPr>
              <w:rFonts w:ascii="Times New Roman" w:hAnsi="Times New Roman" w:cs="Times New Roman"/>
              <w:b/>
              <w:bCs/>
              <w:noProof/>
              <w:sz w:val="20"/>
              <w:szCs w:val="20"/>
            </w:rPr>
            <w:t>1</w:t>
          </w:r>
          <w:r w:rsidRPr="00354ED0">
            <w:rPr>
              <w:rFonts w:ascii="Times New Roman" w:hAnsi="Times New Roman" w:cs="Times New Roman"/>
              <w:b/>
              <w:bCs/>
              <w:sz w:val="20"/>
              <w:szCs w:val="20"/>
            </w:rPr>
            <w:fldChar w:fldCharType="end"/>
          </w:r>
        </w:p>
      </w:tc>
    </w:tr>
    <w:tr w:rsidR="00354ED0" w:rsidRPr="00354ED0" w:rsidTr="00B2179A">
      <w:tc>
        <w:tcPr>
          <w:tcW w:w="8512" w:type="dxa"/>
          <w:vMerge/>
          <w:tcBorders>
            <w:left w:val="nil"/>
            <w:bottom w:val="nil"/>
            <w:right w:val="nil"/>
          </w:tcBorders>
        </w:tcPr>
        <w:p w:rsidR="00354ED0" w:rsidRPr="00354ED0" w:rsidRDefault="00354ED0" w:rsidP="00F3670A">
          <w:pPr>
            <w:rPr>
              <w:rFonts w:ascii="Times New Roman" w:hAnsi="Times New Roman" w:cs="Times New Roman"/>
            </w:rPr>
          </w:pPr>
        </w:p>
      </w:tc>
      <w:tc>
        <w:tcPr>
          <w:tcW w:w="910" w:type="dxa"/>
          <w:tcBorders>
            <w:top w:val="nil"/>
            <w:left w:val="nil"/>
            <w:bottom w:val="nil"/>
            <w:right w:val="nil"/>
          </w:tcBorders>
          <w:vAlign w:val="center"/>
        </w:tcPr>
        <w:p w:rsidR="00354ED0" w:rsidRPr="00354ED0" w:rsidRDefault="00ED0065" w:rsidP="00ED0065">
          <w:pPr>
            <w:rPr>
              <w:rFonts w:ascii="Times New Roman" w:hAnsi="Times New Roman" w:cs="Times New Roman"/>
              <w:b/>
              <w:bCs/>
              <w:sz w:val="20"/>
              <w:szCs w:val="20"/>
            </w:rPr>
          </w:pPr>
          <w:r w:rsidRPr="00354ED0">
            <w:rPr>
              <w:rFonts w:ascii="Times New Roman" w:hAnsi="Times New Roman" w:cs="Times New Roman"/>
              <w:b/>
              <w:bCs/>
              <w:sz w:val="20"/>
              <w:szCs w:val="20"/>
            </w:rPr>
            <w:t>Tarih</w:t>
          </w:r>
        </w:p>
      </w:tc>
      <w:tc>
        <w:tcPr>
          <w:tcW w:w="1176" w:type="dxa"/>
          <w:tcBorders>
            <w:top w:val="nil"/>
            <w:left w:val="nil"/>
            <w:bottom w:val="nil"/>
            <w:right w:val="nil"/>
          </w:tcBorders>
          <w:vAlign w:val="center"/>
        </w:tcPr>
        <w:p w:rsidR="00354ED0" w:rsidRPr="00354ED0" w:rsidRDefault="00ED0065" w:rsidP="00ED0065">
          <w:pPr>
            <w:widowControl/>
            <w:tabs>
              <w:tab w:val="center" w:pos="4536"/>
              <w:tab w:val="right" w:pos="9072"/>
            </w:tabs>
            <w:autoSpaceDE/>
            <w:autoSpaceDN/>
            <w:adjustRightInd/>
            <w:rPr>
              <w:rFonts w:ascii="Times New Roman" w:hAnsi="Times New Roman" w:cs="Times New Roman"/>
              <w:b/>
              <w:bCs/>
              <w:sz w:val="20"/>
              <w:szCs w:val="20"/>
            </w:rPr>
          </w:pPr>
          <w:r w:rsidRPr="00354ED0">
            <w:rPr>
              <w:rFonts w:ascii="Times New Roman" w:hAnsi="Times New Roman" w:cs="Times New Roman"/>
              <w:b/>
              <w:bCs/>
              <w:sz w:val="20"/>
              <w:szCs w:val="20"/>
            </w:rPr>
            <w:t xml:space="preserve">: </w:t>
          </w:r>
          <w:r w:rsidRPr="00354ED0">
            <w:rPr>
              <w:rFonts w:ascii="Times New Roman" w:hAnsi="Times New Roman" w:cs="Times New Roman"/>
              <w:b/>
              <w:bCs/>
              <w:sz w:val="20"/>
              <w:szCs w:val="20"/>
              <w:lang w:val="x-none"/>
            </w:rPr>
            <w:t>18.05.2021</w:t>
          </w:r>
        </w:p>
      </w:tc>
    </w:tr>
  </w:tbl>
  <w:p w:rsidR="00DA0B29" w:rsidRPr="00DA0B29" w:rsidRDefault="00DA0B29" w:rsidP="00354ED0">
    <w:pPr>
      <w:rPr>
        <w:rFonts w:ascii="Times New Roman" w:hAnsi="Times New Roman" w:cs="Times New Roman"/>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25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853"/>
    <w:rsid w:val="000257DE"/>
    <w:rsid w:val="00046593"/>
    <w:rsid w:val="000A08EC"/>
    <w:rsid w:val="000D7652"/>
    <w:rsid w:val="000E0551"/>
    <w:rsid w:val="00116312"/>
    <w:rsid w:val="001166B1"/>
    <w:rsid w:val="00150FD5"/>
    <w:rsid w:val="00153D23"/>
    <w:rsid w:val="001555AF"/>
    <w:rsid w:val="00155779"/>
    <w:rsid w:val="00170DA3"/>
    <w:rsid w:val="0017102C"/>
    <w:rsid w:val="00180AC3"/>
    <w:rsid w:val="001A0838"/>
    <w:rsid w:val="001C7370"/>
    <w:rsid w:val="001D0F0F"/>
    <w:rsid w:val="001E0400"/>
    <w:rsid w:val="001E599D"/>
    <w:rsid w:val="001E776D"/>
    <w:rsid w:val="00205B71"/>
    <w:rsid w:val="00205EAA"/>
    <w:rsid w:val="00236447"/>
    <w:rsid w:val="0027303A"/>
    <w:rsid w:val="00274990"/>
    <w:rsid w:val="002A35F7"/>
    <w:rsid w:val="002A7ABF"/>
    <w:rsid w:val="002B6836"/>
    <w:rsid w:val="002C29BD"/>
    <w:rsid w:val="002C60F6"/>
    <w:rsid w:val="00312677"/>
    <w:rsid w:val="00332002"/>
    <w:rsid w:val="00340958"/>
    <w:rsid w:val="00354ED0"/>
    <w:rsid w:val="0037525E"/>
    <w:rsid w:val="003D1CC2"/>
    <w:rsid w:val="003E21E8"/>
    <w:rsid w:val="003E2C92"/>
    <w:rsid w:val="003F51C2"/>
    <w:rsid w:val="00433B53"/>
    <w:rsid w:val="00434059"/>
    <w:rsid w:val="00444D47"/>
    <w:rsid w:val="00487BF8"/>
    <w:rsid w:val="004D6949"/>
    <w:rsid w:val="004F6255"/>
    <w:rsid w:val="005035A4"/>
    <w:rsid w:val="00541E99"/>
    <w:rsid w:val="00566045"/>
    <w:rsid w:val="005C48EE"/>
    <w:rsid w:val="005D7537"/>
    <w:rsid w:val="005E04C9"/>
    <w:rsid w:val="006047E6"/>
    <w:rsid w:val="00617E4E"/>
    <w:rsid w:val="00636EA6"/>
    <w:rsid w:val="00642BAF"/>
    <w:rsid w:val="006540D9"/>
    <w:rsid w:val="006617DA"/>
    <w:rsid w:val="006619DC"/>
    <w:rsid w:val="00663749"/>
    <w:rsid w:val="00664012"/>
    <w:rsid w:val="0069670F"/>
    <w:rsid w:val="006A6559"/>
    <w:rsid w:val="006D4617"/>
    <w:rsid w:val="006F1CD5"/>
    <w:rsid w:val="007046F1"/>
    <w:rsid w:val="00726E42"/>
    <w:rsid w:val="0075194C"/>
    <w:rsid w:val="00752592"/>
    <w:rsid w:val="00761F99"/>
    <w:rsid w:val="00771721"/>
    <w:rsid w:val="0078317B"/>
    <w:rsid w:val="007B7E26"/>
    <w:rsid w:val="007C0BF3"/>
    <w:rsid w:val="008101F2"/>
    <w:rsid w:val="00813F0C"/>
    <w:rsid w:val="008569BC"/>
    <w:rsid w:val="008678A4"/>
    <w:rsid w:val="00873845"/>
    <w:rsid w:val="008744F7"/>
    <w:rsid w:val="008827DD"/>
    <w:rsid w:val="0089404A"/>
    <w:rsid w:val="008C5E75"/>
    <w:rsid w:val="008F3DA1"/>
    <w:rsid w:val="009037B2"/>
    <w:rsid w:val="00907DB7"/>
    <w:rsid w:val="0091082D"/>
    <w:rsid w:val="00934ACE"/>
    <w:rsid w:val="0093606D"/>
    <w:rsid w:val="00965B51"/>
    <w:rsid w:val="0096670B"/>
    <w:rsid w:val="009A2057"/>
    <w:rsid w:val="009A51E8"/>
    <w:rsid w:val="009C7280"/>
    <w:rsid w:val="009D6BA8"/>
    <w:rsid w:val="009E0DB4"/>
    <w:rsid w:val="009F59F4"/>
    <w:rsid w:val="00A21715"/>
    <w:rsid w:val="00A23B05"/>
    <w:rsid w:val="00A320B6"/>
    <w:rsid w:val="00A335BE"/>
    <w:rsid w:val="00A52468"/>
    <w:rsid w:val="00A52AF6"/>
    <w:rsid w:val="00A626CD"/>
    <w:rsid w:val="00A72B23"/>
    <w:rsid w:val="00A77221"/>
    <w:rsid w:val="00AE2A28"/>
    <w:rsid w:val="00B2179A"/>
    <w:rsid w:val="00B36C90"/>
    <w:rsid w:val="00B44943"/>
    <w:rsid w:val="00B5654B"/>
    <w:rsid w:val="00B67814"/>
    <w:rsid w:val="00B7181B"/>
    <w:rsid w:val="00B74D78"/>
    <w:rsid w:val="00BC4832"/>
    <w:rsid w:val="00BC5C24"/>
    <w:rsid w:val="00C84596"/>
    <w:rsid w:val="00CA2C4A"/>
    <w:rsid w:val="00CA3F94"/>
    <w:rsid w:val="00CC45B6"/>
    <w:rsid w:val="00CC5853"/>
    <w:rsid w:val="00CD3F54"/>
    <w:rsid w:val="00D01A48"/>
    <w:rsid w:val="00D40737"/>
    <w:rsid w:val="00D75AA8"/>
    <w:rsid w:val="00DA0B29"/>
    <w:rsid w:val="00DA2B8A"/>
    <w:rsid w:val="00DA57D6"/>
    <w:rsid w:val="00DC63B9"/>
    <w:rsid w:val="00DD4E1D"/>
    <w:rsid w:val="00DF4E11"/>
    <w:rsid w:val="00E26A16"/>
    <w:rsid w:val="00E30719"/>
    <w:rsid w:val="00E30DD7"/>
    <w:rsid w:val="00E336DB"/>
    <w:rsid w:val="00E62D0F"/>
    <w:rsid w:val="00E72454"/>
    <w:rsid w:val="00E96990"/>
    <w:rsid w:val="00ED0065"/>
    <w:rsid w:val="00EE009A"/>
    <w:rsid w:val="00EF1A74"/>
    <w:rsid w:val="00F02E39"/>
    <w:rsid w:val="00F04B17"/>
    <w:rsid w:val="00F144F3"/>
    <w:rsid w:val="00F15A3F"/>
    <w:rsid w:val="00F335CE"/>
    <w:rsid w:val="00F357D0"/>
    <w:rsid w:val="00F3670A"/>
    <w:rsid w:val="00F46953"/>
    <w:rsid w:val="00F52088"/>
    <w:rsid w:val="00F54C63"/>
    <w:rsid w:val="00F5582B"/>
    <w:rsid w:val="00F624CC"/>
    <w:rsid w:val="00F839D2"/>
    <w:rsid w:val="00F86C37"/>
    <w:rsid w:val="00F93F04"/>
    <w:rsid w:val="00F94FA2"/>
    <w:rsid w:val="00F97B5E"/>
    <w:rsid w:val="00FD69D4"/>
    <w:rsid w:val="00FF6744"/>
    <w:rsid w:val="00FF7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149F9AE3-8911-4E2F-B625-80CA8E11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16"/>
      <w:szCs w:val="16"/>
      <w:lang w:val="tr-TR" w:eastAsia="tr-TR"/>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PORBASLIK">
    <w:name w:val="RAPOR BASLIK"/>
    <w:uiPriority w:val="99"/>
    <w:pPr>
      <w:widowControl w:val="0"/>
      <w:autoSpaceDE w:val="0"/>
      <w:autoSpaceDN w:val="0"/>
      <w:adjustRightInd w:val="0"/>
      <w:spacing w:before="113" w:after="113" w:line="240" w:lineRule="auto"/>
      <w:jc w:val="center"/>
    </w:pPr>
    <w:rPr>
      <w:rFonts w:ascii="Arial" w:hAnsi="Arial" w:cs="Arial"/>
      <w:b/>
      <w:bCs/>
      <w:sz w:val="32"/>
      <w:szCs w:val="32"/>
      <w:lang w:val="tr-TR" w:eastAsia="tr-TR"/>
    </w:rPr>
  </w:style>
  <w:style w:type="paragraph" w:customStyle="1" w:styleId="GRUPADI">
    <w:name w:val="GRUP ADI"/>
    <w:uiPriority w:val="99"/>
    <w:pPr>
      <w:widowControl w:val="0"/>
      <w:autoSpaceDE w:val="0"/>
      <w:autoSpaceDN w:val="0"/>
      <w:adjustRightInd w:val="0"/>
      <w:spacing w:before="113" w:after="113" w:line="240" w:lineRule="auto"/>
    </w:pPr>
    <w:rPr>
      <w:rFonts w:ascii="Arial" w:hAnsi="Arial" w:cs="Arial"/>
      <w:b/>
      <w:bCs/>
      <w:sz w:val="18"/>
      <w:szCs w:val="18"/>
      <w:lang w:val="tr-TR" w:eastAsia="tr-TR"/>
    </w:rPr>
  </w:style>
  <w:style w:type="paragraph" w:customStyle="1" w:styleId="ALTBASLIK">
    <w:name w:val="ALT BASLIK"/>
    <w:uiPriority w:val="99"/>
    <w:pPr>
      <w:widowControl w:val="0"/>
      <w:autoSpaceDE w:val="0"/>
      <w:autoSpaceDN w:val="0"/>
      <w:adjustRightInd w:val="0"/>
      <w:spacing w:after="0" w:line="240" w:lineRule="auto"/>
    </w:pPr>
    <w:rPr>
      <w:rFonts w:ascii="Arial" w:hAnsi="Arial" w:cs="Arial"/>
      <w:color w:val="000000"/>
      <w:sz w:val="16"/>
      <w:szCs w:val="16"/>
      <w:lang w:val="tr-TR" w:eastAsia="tr-TR"/>
    </w:rPr>
  </w:style>
  <w:style w:type="paragraph" w:customStyle="1" w:styleId="TABLOBASLIK">
    <w:name w:val="TABLO BASLIK"/>
    <w:uiPriority w:val="99"/>
    <w:pPr>
      <w:widowControl w:val="0"/>
      <w:autoSpaceDE w:val="0"/>
      <w:autoSpaceDN w:val="0"/>
      <w:adjustRightInd w:val="0"/>
      <w:spacing w:after="0" w:line="240" w:lineRule="auto"/>
      <w:jc w:val="center"/>
    </w:pPr>
    <w:rPr>
      <w:rFonts w:ascii="Arial" w:hAnsi="Arial" w:cs="Arial"/>
      <w:color w:val="000000"/>
      <w:sz w:val="16"/>
      <w:szCs w:val="16"/>
      <w:lang w:val="tr-TR" w:eastAsia="tr-TR"/>
    </w:rPr>
  </w:style>
  <w:style w:type="paragraph" w:customStyle="1" w:styleId="TABLOBOL">
    <w:name w:val="TABLO BOL"/>
    <w:uiPriority w:val="99"/>
    <w:pPr>
      <w:widowControl w:val="0"/>
      <w:autoSpaceDE w:val="0"/>
      <w:autoSpaceDN w:val="0"/>
      <w:adjustRightInd w:val="0"/>
      <w:spacing w:after="0" w:line="240" w:lineRule="auto"/>
    </w:pPr>
    <w:rPr>
      <w:rFonts w:ascii="Arial" w:hAnsi="Arial" w:cs="Arial"/>
      <w:sz w:val="4"/>
      <w:szCs w:val="4"/>
      <w:lang w:val="tr-TR" w:eastAsia="tr-TR"/>
    </w:rPr>
  </w:style>
  <w:style w:type="paragraph" w:styleId="Footer">
    <w:name w:val="footer"/>
    <w:basedOn w:val="Normal"/>
    <w:link w:val="FooterChar"/>
    <w:uiPriority w:val="99"/>
    <w:rsid w:val="00726E42"/>
    <w:pPr>
      <w:widowControl/>
      <w:tabs>
        <w:tab w:val="center" w:pos="4536"/>
        <w:tab w:val="right" w:pos="9072"/>
      </w:tabs>
      <w:autoSpaceDE/>
      <w:autoSpaceDN/>
      <w:adjustRightInd/>
    </w:pPr>
    <w:rPr>
      <w:rFonts w:ascii="Times New Roman" w:hAnsi="Times New Roman" w:cs="Times New Roman"/>
      <w:sz w:val="24"/>
      <w:szCs w:val="24"/>
    </w:rPr>
  </w:style>
  <w:style w:type="character" w:styleId="PageNumber">
    <w:name w:val="page number"/>
    <w:basedOn w:val="DefaultParagraphFont"/>
    <w:uiPriority w:val="99"/>
    <w:rsid w:val="00726E42"/>
    <w:rPr>
      <w:rFonts w:cs="Times New Roman"/>
    </w:rPr>
  </w:style>
  <w:style w:type="character" w:customStyle="1" w:styleId="FooterChar">
    <w:name w:val="Footer Char"/>
    <w:basedOn w:val="DefaultParagraphFont"/>
    <w:link w:val="Footer"/>
    <w:uiPriority w:val="99"/>
    <w:locked/>
    <w:rPr>
      <w:rFonts w:cs="Times New Roman"/>
      <w:sz w:val="24"/>
      <w:szCs w:val="24"/>
    </w:rPr>
  </w:style>
  <w:style w:type="paragraph" w:styleId="Header">
    <w:name w:val="header"/>
    <w:basedOn w:val="Normal"/>
    <w:link w:val="HeaderChar"/>
    <w:uiPriority w:val="99"/>
    <w:rsid w:val="00726E42"/>
    <w:pPr>
      <w:widowControl/>
      <w:tabs>
        <w:tab w:val="center" w:pos="4536"/>
        <w:tab w:val="right" w:pos="9072"/>
      </w:tabs>
      <w:autoSpaceDE/>
      <w:autoSpaceDN/>
      <w:adjustRightInd/>
    </w:pPr>
    <w:rPr>
      <w:rFonts w:ascii="Times New Roman" w:hAnsi="Times New Roman" w:cs="Times New Roman"/>
      <w:sz w:val="24"/>
      <w:szCs w:val="24"/>
    </w:rPr>
  </w:style>
  <w:style w:type="character" w:styleId="Hyperlink">
    <w:name w:val="Hyperlink"/>
    <w:basedOn w:val="DefaultParagraphFont"/>
    <w:uiPriority w:val="99"/>
    <w:rsid w:val="00BC4832"/>
    <w:rPr>
      <w:rFonts w:cs="Times New Roman"/>
      <w:color w:val="0000FF"/>
      <w:u w:val="single"/>
    </w:rPr>
  </w:style>
  <w:style w:type="character" w:customStyle="1" w:styleId="HeaderChar">
    <w:name w:val="Header Char"/>
    <w:basedOn w:val="DefaultParagraphFont"/>
    <w:link w:val="Header"/>
    <w:uiPriority w:val="99"/>
    <w:semiHidden/>
    <w:locked/>
    <w:rPr>
      <w:rFonts w:cs="Times New Roman"/>
      <w:sz w:val="24"/>
      <w:szCs w:val="24"/>
    </w:rPr>
  </w:style>
  <w:style w:type="table" w:styleId="TableGrid">
    <w:name w:val="Table Grid"/>
    <w:basedOn w:val="TableNormal"/>
    <w:uiPriority w:val="99"/>
    <w:rsid w:val="008827DD"/>
    <w:pPr>
      <w:spacing w:after="0" w:line="240" w:lineRule="auto"/>
    </w:pPr>
    <w:rPr>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uiPriority w:val="99"/>
    <w:rsid w:val="001555AF"/>
    <w:pPr>
      <w:spacing w:after="0" w:line="240" w:lineRule="auto"/>
    </w:pPr>
    <w:rPr>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430164">
      <w:marLeft w:val="0"/>
      <w:marRight w:val="0"/>
      <w:marTop w:val="0"/>
      <w:marBottom w:val="0"/>
      <w:divBdr>
        <w:top w:val="none" w:sz="0" w:space="0" w:color="auto"/>
        <w:left w:val="none" w:sz="0" w:space="0" w:color="auto"/>
        <w:bottom w:val="none" w:sz="0" w:space="0" w:color="auto"/>
        <w:right w:val="none" w:sz="0" w:space="0" w:color="auto"/>
      </w:divBdr>
    </w:div>
    <w:div w:id="1374430165">
      <w:marLeft w:val="0"/>
      <w:marRight w:val="0"/>
      <w:marTop w:val="0"/>
      <w:marBottom w:val="0"/>
      <w:divBdr>
        <w:top w:val="none" w:sz="0" w:space="0" w:color="auto"/>
        <w:left w:val="none" w:sz="0" w:space="0" w:color="auto"/>
        <w:bottom w:val="none" w:sz="0" w:space="0" w:color="auto"/>
        <w:right w:val="none" w:sz="0" w:space="0" w:color="auto"/>
      </w:divBdr>
    </w:div>
    <w:div w:id="1374430166">
      <w:marLeft w:val="0"/>
      <w:marRight w:val="0"/>
      <w:marTop w:val="0"/>
      <w:marBottom w:val="0"/>
      <w:divBdr>
        <w:top w:val="none" w:sz="0" w:space="0" w:color="auto"/>
        <w:left w:val="none" w:sz="0" w:space="0" w:color="auto"/>
        <w:bottom w:val="none" w:sz="0" w:space="0" w:color="auto"/>
        <w:right w:val="none" w:sz="0" w:space="0" w:color="auto"/>
      </w:divBdr>
    </w:div>
    <w:div w:id="1374430167">
      <w:marLeft w:val="0"/>
      <w:marRight w:val="0"/>
      <w:marTop w:val="0"/>
      <w:marBottom w:val="0"/>
      <w:divBdr>
        <w:top w:val="none" w:sz="0" w:space="0" w:color="auto"/>
        <w:left w:val="none" w:sz="0" w:space="0" w:color="auto"/>
        <w:bottom w:val="none" w:sz="0" w:space="0" w:color="auto"/>
        <w:right w:val="none" w:sz="0" w:space="0" w:color="auto"/>
      </w:divBdr>
    </w:div>
    <w:div w:id="1374430168">
      <w:marLeft w:val="0"/>
      <w:marRight w:val="0"/>
      <w:marTop w:val="0"/>
      <w:marBottom w:val="0"/>
      <w:divBdr>
        <w:top w:val="none" w:sz="0" w:space="0" w:color="auto"/>
        <w:left w:val="none" w:sz="0" w:space="0" w:color="auto"/>
        <w:bottom w:val="none" w:sz="0" w:space="0" w:color="auto"/>
        <w:right w:val="none" w:sz="0" w:space="0" w:color="auto"/>
      </w:divBdr>
    </w:div>
    <w:div w:id="1374430169">
      <w:marLeft w:val="0"/>
      <w:marRight w:val="0"/>
      <w:marTop w:val="0"/>
      <w:marBottom w:val="0"/>
      <w:divBdr>
        <w:top w:val="none" w:sz="0" w:space="0" w:color="auto"/>
        <w:left w:val="none" w:sz="0" w:space="0" w:color="auto"/>
        <w:bottom w:val="none" w:sz="0" w:space="0" w:color="auto"/>
        <w:right w:val="none" w:sz="0" w:space="0" w:color="auto"/>
      </w:divBdr>
    </w:div>
    <w:div w:id="1374430170">
      <w:marLeft w:val="0"/>
      <w:marRight w:val="0"/>
      <w:marTop w:val="0"/>
      <w:marBottom w:val="0"/>
      <w:divBdr>
        <w:top w:val="none" w:sz="0" w:space="0" w:color="auto"/>
        <w:left w:val="none" w:sz="0" w:space="0" w:color="auto"/>
        <w:bottom w:val="none" w:sz="0" w:space="0" w:color="auto"/>
        <w:right w:val="none" w:sz="0" w:space="0" w:color="auto"/>
      </w:divBdr>
    </w:div>
    <w:div w:id="1374430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6765</Characters>
  <Application>Microsoft Office Word</Application>
  <DocSecurity>4</DocSecurity>
  <Lines>56</Lines>
  <Paragraphs>15</Paragraphs>
  <ScaleCrop>false</ScaleCrop>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word</cp:lastModifiedBy>
  <cp:revision>2</cp:revision>
  <dcterms:created xsi:type="dcterms:W3CDTF">2021-09-10T10:39:00Z</dcterms:created>
  <dcterms:modified xsi:type="dcterms:W3CDTF">2021-09-10T10:39:00Z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
    <vt:lpwstr>Created by WPTools</vt:lpwstr>
  </property>
</Properties>
</file>